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6AE5" w14:textId="62E2A2FF" w:rsidR="002E4AC8" w:rsidRDefault="002E4AC8" w:rsidP="00AE511B">
      <w:pPr>
        <w:jc w:val="both"/>
        <w:rPr>
          <w:rFonts w:ascii="Lato" w:hAnsi="Lato"/>
          <w:b/>
          <w:bCs/>
          <w:color w:val="92D050"/>
        </w:rPr>
      </w:pPr>
      <w:r>
        <w:rPr>
          <w:rFonts w:ascii="Lato" w:hAnsi="Lato"/>
          <w:noProof/>
        </w:rPr>
        <w:drawing>
          <wp:anchor distT="0" distB="0" distL="114300" distR="114300" simplePos="0" relativeHeight="251658240" behindDoc="0" locked="0" layoutInCell="1" allowOverlap="1" wp14:anchorId="5AF5D9BF" wp14:editId="1E189183">
            <wp:simplePos x="0" y="0"/>
            <wp:positionH relativeFrom="margin">
              <wp:align>center</wp:align>
            </wp:positionH>
            <wp:positionV relativeFrom="margin">
              <wp:posOffset>115570</wp:posOffset>
            </wp:positionV>
            <wp:extent cx="5449570" cy="2724150"/>
            <wp:effectExtent l="0" t="0" r="0" b="635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49570" cy="2724150"/>
                    </a:xfrm>
                    <a:prstGeom prst="rect">
                      <a:avLst/>
                    </a:prstGeom>
                  </pic:spPr>
                </pic:pic>
              </a:graphicData>
            </a:graphic>
            <wp14:sizeRelH relativeFrom="margin">
              <wp14:pctWidth>0</wp14:pctWidth>
            </wp14:sizeRelH>
            <wp14:sizeRelV relativeFrom="margin">
              <wp14:pctHeight>0</wp14:pctHeight>
            </wp14:sizeRelV>
          </wp:anchor>
        </w:drawing>
      </w:r>
    </w:p>
    <w:p w14:paraId="3EACBC8C" w14:textId="77777777" w:rsidR="002E4AC8" w:rsidRDefault="002E4AC8" w:rsidP="00AE511B">
      <w:pPr>
        <w:jc w:val="both"/>
        <w:rPr>
          <w:rFonts w:ascii="Lato" w:hAnsi="Lato"/>
          <w:b/>
          <w:bCs/>
          <w:color w:val="92D050"/>
        </w:rPr>
      </w:pPr>
    </w:p>
    <w:p w14:paraId="7A6F7A8D" w14:textId="77777777" w:rsidR="002E4AC8" w:rsidRDefault="002E4AC8" w:rsidP="00AE511B">
      <w:pPr>
        <w:jc w:val="both"/>
        <w:rPr>
          <w:rFonts w:ascii="Lato" w:hAnsi="Lato"/>
          <w:b/>
          <w:bCs/>
          <w:color w:val="92D050"/>
        </w:rPr>
      </w:pPr>
    </w:p>
    <w:p w14:paraId="7CD3C4D3" w14:textId="6332D879" w:rsidR="002E4AC8" w:rsidRDefault="002E4AC8" w:rsidP="00AE511B">
      <w:pPr>
        <w:jc w:val="both"/>
        <w:rPr>
          <w:rFonts w:ascii="Lato" w:hAnsi="Lato"/>
          <w:b/>
          <w:bCs/>
          <w:color w:val="92D050"/>
        </w:rPr>
      </w:pPr>
    </w:p>
    <w:p w14:paraId="30A783AF" w14:textId="25738F5E" w:rsidR="002E4AC8" w:rsidRDefault="002E4AC8" w:rsidP="00AE511B">
      <w:pPr>
        <w:jc w:val="both"/>
        <w:rPr>
          <w:rFonts w:ascii="Lato" w:hAnsi="Lato"/>
          <w:b/>
          <w:bCs/>
          <w:color w:val="92D050"/>
        </w:rPr>
      </w:pPr>
    </w:p>
    <w:p w14:paraId="5D4FC4DD" w14:textId="58404992" w:rsidR="002E4AC8" w:rsidRDefault="002E4AC8" w:rsidP="00AE511B">
      <w:pPr>
        <w:jc w:val="both"/>
        <w:rPr>
          <w:rFonts w:ascii="Lato" w:hAnsi="Lato"/>
          <w:b/>
          <w:bCs/>
          <w:color w:val="92D050"/>
        </w:rPr>
      </w:pPr>
    </w:p>
    <w:p w14:paraId="35534679" w14:textId="56C36107" w:rsidR="002E4AC8" w:rsidRDefault="002E4AC8" w:rsidP="00AE511B">
      <w:pPr>
        <w:jc w:val="both"/>
        <w:rPr>
          <w:rFonts w:ascii="Lato" w:hAnsi="Lato"/>
          <w:b/>
          <w:bCs/>
          <w:color w:val="92D050"/>
        </w:rPr>
      </w:pPr>
    </w:p>
    <w:p w14:paraId="206E37EA" w14:textId="3F63D4D7" w:rsidR="002E4AC8" w:rsidRDefault="002E4AC8" w:rsidP="00AE511B">
      <w:pPr>
        <w:jc w:val="both"/>
        <w:rPr>
          <w:rFonts w:ascii="Lato" w:hAnsi="Lato"/>
          <w:b/>
          <w:bCs/>
          <w:color w:val="92D050"/>
        </w:rPr>
      </w:pPr>
    </w:p>
    <w:p w14:paraId="73E904DC" w14:textId="4D6C5412" w:rsidR="002E4AC8" w:rsidRDefault="002E4AC8" w:rsidP="00AE511B">
      <w:pPr>
        <w:jc w:val="both"/>
        <w:rPr>
          <w:rFonts w:ascii="Lato" w:hAnsi="Lato"/>
          <w:b/>
          <w:bCs/>
          <w:color w:val="92D050"/>
        </w:rPr>
      </w:pPr>
    </w:p>
    <w:p w14:paraId="4FE222F6" w14:textId="31640AD7" w:rsidR="002E4AC8" w:rsidRDefault="002E4AC8" w:rsidP="00AE511B">
      <w:pPr>
        <w:jc w:val="both"/>
        <w:rPr>
          <w:rFonts w:ascii="Lato" w:hAnsi="Lato"/>
          <w:b/>
          <w:bCs/>
          <w:color w:val="92D050"/>
        </w:rPr>
      </w:pPr>
    </w:p>
    <w:p w14:paraId="66009AEB" w14:textId="404407C8" w:rsidR="002E4AC8" w:rsidRDefault="002E4AC8" w:rsidP="00AE511B">
      <w:pPr>
        <w:jc w:val="both"/>
        <w:rPr>
          <w:rFonts w:ascii="Lato" w:hAnsi="Lato"/>
          <w:b/>
          <w:bCs/>
          <w:color w:val="92D050"/>
        </w:rPr>
      </w:pPr>
    </w:p>
    <w:p w14:paraId="0CEB5867" w14:textId="3BAB2B9A" w:rsidR="002E4AC8" w:rsidRDefault="002E4AC8" w:rsidP="00AE511B">
      <w:pPr>
        <w:jc w:val="both"/>
        <w:rPr>
          <w:rFonts w:ascii="Lato" w:hAnsi="Lato"/>
          <w:b/>
          <w:bCs/>
          <w:color w:val="92D050"/>
        </w:rPr>
      </w:pPr>
    </w:p>
    <w:p w14:paraId="30B49806" w14:textId="1B38F94C" w:rsidR="002E4AC8" w:rsidRDefault="002E4AC8" w:rsidP="00AE511B">
      <w:pPr>
        <w:jc w:val="both"/>
        <w:rPr>
          <w:rFonts w:ascii="Lato" w:hAnsi="Lato"/>
          <w:b/>
          <w:bCs/>
          <w:color w:val="92D050"/>
        </w:rPr>
      </w:pPr>
    </w:p>
    <w:p w14:paraId="73C08749" w14:textId="3C1301F1" w:rsidR="002E4AC8" w:rsidRDefault="002E4AC8" w:rsidP="00AE511B">
      <w:pPr>
        <w:jc w:val="both"/>
        <w:rPr>
          <w:rFonts w:ascii="Lato" w:hAnsi="Lato"/>
          <w:b/>
          <w:bCs/>
          <w:color w:val="92D050"/>
        </w:rPr>
      </w:pPr>
    </w:p>
    <w:p w14:paraId="403E4F4C" w14:textId="3174DACC" w:rsidR="002E4AC8" w:rsidRDefault="002E4AC8" w:rsidP="00AE511B">
      <w:pPr>
        <w:jc w:val="both"/>
        <w:rPr>
          <w:rFonts w:ascii="Lato" w:hAnsi="Lato"/>
          <w:b/>
          <w:bCs/>
          <w:color w:val="92D050"/>
        </w:rPr>
      </w:pPr>
    </w:p>
    <w:p w14:paraId="6AFA82D2" w14:textId="2779B3C4" w:rsidR="002E4AC8" w:rsidRDefault="002E4AC8" w:rsidP="00AE511B">
      <w:pPr>
        <w:jc w:val="both"/>
        <w:rPr>
          <w:rFonts w:ascii="Lato" w:hAnsi="Lato"/>
          <w:b/>
          <w:bCs/>
          <w:color w:val="92D050"/>
        </w:rPr>
      </w:pPr>
    </w:p>
    <w:p w14:paraId="02F23B40" w14:textId="77777777" w:rsidR="002E4AC8" w:rsidRDefault="002E4AC8" w:rsidP="00AE511B">
      <w:pPr>
        <w:jc w:val="both"/>
        <w:rPr>
          <w:rFonts w:ascii="Lato" w:hAnsi="Lato"/>
          <w:b/>
          <w:bCs/>
          <w:color w:val="92D050"/>
        </w:rPr>
      </w:pPr>
    </w:p>
    <w:p w14:paraId="5BAA778D" w14:textId="4C2C1349" w:rsidR="00AE511B" w:rsidRPr="006830B9" w:rsidRDefault="00241DDD" w:rsidP="00AE511B">
      <w:pPr>
        <w:jc w:val="both"/>
        <w:rPr>
          <w:rFonts w:ascii="Lato" w:hAnsi="Lato"/>
          <w:sz w:val="22"/>
          <w:szCs w:val="22"/>
          <w:lang w:val="es-419"/>
        </w:rPr>
      </w:pPr>
      <w:r w:rsidRPr="006830B9">
        <w:rPr>
          <w:rFonts w:ascii="Lato" w:hAnsi="Lato"/>
          <w:b/>
          <w:bCs/>
          <w:color w:val="92D050"/>
          <w:sz w:val="22"/>
          <w:szCs w:val="22"/>
          <w:lang w:val="es-419"/>
        </w:rPr>
        <w:t>INSPIRACIÓN</w:t>
      </w:r>
    </w:p>
    <w:p w14:paraId="5331E989" w14:textId="3CD901E3" w:rsidR="00496F52" w:rsidRPr="006830B9" w:rsidRDefault="00496F52" w:rsidP="00AE511B">
      <w:pPr>
        <w:jc w:val="both"/>
        <w:rPr>
          <w:rFonts w:ascii="Lato" w:hAnsi="Lato"/>
          <w:sz w:val="22"/>
          <w:szCs w:val="22"/>
          <w:lang w:val="es-419"/>
        </w:rPr>
      </w:pPr>
    </w:p>
    <w:p w14:paraId="71F7F456" w14:textId="2C61FE87" w:rsidR="00241DDD" w:rsidRPr="006830B9" w:rsidRDefault="006830B9" w:rsidP="00241DDD">
      <w:pPr>
        <w:jc w:val="both"/>
        <w:rPr>
          <w:rFonts w:ascii="Lato" w:hAnsi="Lato"/>
          <w:sz w:val="22"/>
          <w:szCs w:val="22"/>
          <w:lang w:val="es-419"/>
        </w:rPr>
      </w:pPr>
      <w:r w:rsidRPr="006830B9">
        <w:rPr>
          <w:rFonts w:ascii="Lato" w:hAnsi="Lato"/>
          <w:sz w:val="22"/>
          <w:szCs w:val="22"/>
          <w:lang w:val="es-419"/>
        </w:rPr>
        <w:t xml:space="preserve">¡El nuevo Dual Time Lime “Edición de verano” de Speake-Marin te invita a una fiesta para disfrutar frutas y </w:t>
      </w:r>
      <w:r w:rsidR="0035094F" w:rsidRPr="006830B9">
        <w:rPr>
          <w:rFonts w:ascii="Lato" w:hAnsi="Lato"/>
          <w:sz w:val="22"/>
          <w:szCs w:val="22"/>
          <w:lang w:val="es-419"/>
        </w:rPr>
        <w:t>cocteles</w:t>
      </w:r>
      <w:r w:rsidRPr="006830B9">
        <w:rPr>
          <w:rFonts w:ascii="Lato" w:hAnsi="Lato"/>
          <w:sz w:val="22"/>
          <w:szCs w:val="22"/>
          <w:lang w:val="es-419"/>
        </w:rPr>
        <w:t xml:space="preserve"> tropicales… o dar un paseo en tu coche deportivo descapotable!</w:t>
      </w:r>
    </w:p>
    <w:p w14:paraId="5F553167" w14:textId="466E581C" w:rsidR="00241DDD" w:rsidRPr="006830B9" w:rsidRDefault="00241DDD" w:rsidP="00241DDD">
      <w:pPr>
        <w:jc w:val="both"/>
        <w:rPr>
          <w:rFonts w:ascii="Lato" w:hAnsi="Lato"/>
          <w:sz w:val="22"/>
          <w:szCs w:val="22"/>
          <w:lang w:val="es-419"/>
        </w:rPr>
      </w:pPr>
      <w:r w:rsidRPr="006830B9">
        <w:rPr>
          <w:rFonts w:ascii="Lato" w:hAnsi="Lato"/>
          <w:sz w:val="22"/>
          <w:szCs w:val="22"/>
          <w:lang w:val="es-419"/>
        </w:rPr>
        <w:t xml:space="preserve">El </w:t>
      </w:r>
      <w:r w:rsidR="006830B9" w:rsidRPr="006830B9">
        <w:rPr>
          <w:rFonts w:ascii="Lato" w:hAnsi="Lato"/>
          <w:sz w:val="22"/>
          <w:szCs w:val="22"/>
          <w:lang w:val="es-419"/>
        </w:rPr>
        <w:t>mecanismo</w:t>
      </w:r>
      <w:r w:rsidRPr="006830B9">
        <w:rPr>
          <w:rFonts w:ascii="Lato" w:hAnsi="Lato"/>
          <w:sz w:val="22"/>
          <w:szCs w:val="22"/>
          <w:lang w:val="es-419"/>
        </w:rPr>
        <w:t xml:space="preserve"> automático y la estructura de la esfera de este nuevo reloj expresan la inspiración de la marca por la arquitectura moderna, en este caso, elementos del movimiento de la arquitectura negra.</w:t>
      </w:r>
    </w:p>
    <w:p w14:paraId="62551F79" w14:textId="77777777" w:rsidR="00241DDD" w:rsidRPr="006830B9" w:rsidRDefault="00241DDD" w:rsidP="00241DDD">
      <w:pPr>
        <w:jc w:val="both"/>
        <w:rPr>
          <w:rFonts w:ascii="Lato" w:hAnsi="Lato"/>
          <w:sz w:val="22"/>
          <w:szCs w:val="22"/>
          <w:lang w:val="es-419"/>
        </w:rPr>
      </w:pPr>
      <w:r w:rsidRPr="006830B9">
        <w:rPr>
          <w:rFonts w:ascii="Lato" w:hAnsi="Lato"/>
          <w:sz w:val="22"/>
          <w:szCs w:val="22"/>
          <w:lang w:val="es-419"/>
        </w:rPr>
        <w:t xml:space="preserve">Compañero ideal para viajes, el Dual Time Lime es una combinación atrevida y sin miedo a los colores contrastantes y de la alta relojería, el reloj perfecto para trotamundos y ciudadanos globales. </w:t>
      </w:r>
    </w:p>
    <w:p w14:paraId="337A27C4" w14:textId="77777777" w:rsidR="00241DDD" w:rsidRPr="006830B9" w:rsidRDefault="00241DDD" w:rsidP="00241DDD">
      <w:pPr>
        <w:jc w:val="both"/>
        <w:rPr>
          <w:rFonts w:ascii="Lato" w:hAnsi="Lato"/>
          <w:sz w:val="22"/>
          <w:szCs w:val="22"/>
          <w:lang w:val="es-419"/>
        </w:rPr>
      </w:pPr>
    </w:p>
    <w:p w14:paraId="5146FC1F" w14:textId="17871D9E" w:rsidR="00AE511B" w:rsidRPr="006830B9" w:rsidRDefault="00241DDD" w:rsidP="00AE511B">
      <w:pPr>
        <w:jc w:val="both"/>
        <w:rPr>
          <w:rFonts w:ascii="Lato" w:hAnsi="Lato"/>
          <w:b/>
          <w:bCs/>
          <w:color w:val="92D050"/>
          <w:sz w:val="22"/>
          <w:szCs w:val="22"/>
          <w:lang w:val="es-419"/>
        </w:rPr>
      </w:pPr>
      <w:r w:rsidRPr="006830B9">
        <w:rPr>
          <w:rFonts w:ascii="Lato" w:hAnsi="Lato"/>
          <w:b/>
          <w:bCs/>
          <w:color w:val="92D050"/>
          <w:sz w:val="22"/>
          <w:szCs w:val="22"/>
          <w:lang w:val="es-419"/>
        </w:rPr>
        <w:t>MOVIMIENTO</w:t>
      </w:r>
    </w:p>
    <w:p w14:paraId="2B430E40" w14:textId="77777777" w:rsidR="00AE511B" w:rsidRPr="006830B9" w:rsidRDefault="00AE511B" w:rsidP="00AE511B">
      <w:pPr>
        <w:jc w:val="both"/>
        <w:rPr>
          <w:rFonts w:ascii="Lato" w:hAnsi="Lato"/>
          <w:sz w:val="22"/>
          <w:szCs w:val="22"/>
          <w:lang w:val="es-419"/>
        </w:rPr>
      </w:pPr>
    </w:p>
    <w:p w14:paraId="1AF8735F" w14:textId="0BC1CD2E" w:rsidR="00241DDD" w:rsidRPr="006830B9" w:rsidRDefault="00241DDD" w:rsidP="00241DDD">
      <w:pPr>
        <w:jc w:val="both"/>
        <w:rPr>
          <w:rFonts w:ascii="Lato" w:hAnsi="Lato"/>
          <w:sz w:val="22"/>
          <w:szCs w:val="22"/>
          <w:lang w:val="es-419"/>
        </w:rPr>
      </w:pPr>
      <w:r w:rsidRPr="006830B9">
        <w:rPr>
          <w:rFonts w:ascii="Lato" w:hAnsi="Lato"/>
          <w:sz w:val="22"/>
          <w:szCs w:val="22"/>
          <w:lang w:val="es-419"/>
        </w:rPr>
        <w:t xml:space="preserve">Miembro de la familia SMA (Speake-Marin Atelier) de movimientos automáticos in-house, el </w:t>
      </w:r>
      <w:r w:rsidR="00100726" w:rsidRPr="006830B9">
        <w:rPr>
          <w:rFonts w:ascii="Lato" w:hAnsi="Lato"/>
          <w:sz w:val="22"/>
          <w:szCs w:val="22"/>
          <w:lang w:val="es-419"/>
        </w:rPr>
        <w:t>calibre SMA</w:t>
      </w:r>
      <w:r w:rsidRPr="006830B9">
        <w:rPr>
          <w:rFonts w:ascii="Lato" w:hAnsi="Lato"/>
          <w:sz w:val="22"/>
          <w:szCs w:val="22"/>
          <w:lang w:val="es-419"/>
        </w:rPr>
        <w:t xml:space="preserve">02 utilizado en el Dual Time Lime, se ha desarrollado y </w:t>
      </w:r>
      <w:r w:rsidR="0035094F" w:rsidRPr="006830B9">
        <w:rPr>
          <w:rFonts w:ascii="Lato" w:hAnsi="Lato"/>
          <w:sz w:val="22"/>
          <w:szCs w:val="22"/>
          <w:lang w:val="es-419"/>
        </w:rPr>
        <w:t>ensamblado</w:t>
      </w:r>
      <w:r w:rsidRPr="006830B9">
        <w:rPr>
          <w:rFonts w:ascii="Lato" w:hAnsi="Lato"/>
          <w:sz w:val="22"/>
          <w:szCs w:val="22"/>
          <w:lang w:val="es-419"/>
        </w:rPr>
        <w:t xml:space="preserve"> completamente en Le Cercle D’Horlogeres.</w:t>
      </w:r>
    </w:p>
    <w:p w14:paraId="5D2C4587" w14:textId="51B1E7DC" w:rsidR="00241DDD" w:rsidRPr="006830B9" w:rsidRDefault="00241DDD" w:rsidP="00241DDD">
      <w:pPr>
        <w:jc w:val="both"/>
        <w:rPr>
          <w:rFonts w:ascii="Lato" w:hAnsi="Lato"/>
          <w:sz w:val="22"/>
          <w:szCs w:val="22"/>
          <w:lang w:val="es-419"/>
        </w:rPr>
      </w:pPr>
      <w:r w:rsidRPr="006830B9">
        <w:rPr>
          <w:rFonts w:ascii="Lato" w:hAnsi="Lato"/>
          <w:sz w:val="22"/>
          <w:szCs w:val="22"/>
          <w:lang w:val="es-419"/>
        </w:rPr>
        <w:t xml:space="preserve">Como parte de la colección One &amp; Two, el segundero pequeño y la fecha retrograda están posicionado a la una y media, elemento reconocible y único de los movimientos SMA de Speake-Marin. </w:t>
      </w:r>
    </w:p>
    <w:p w14:paraId="4C807154" w14:textId="46EC9C40" w:rsidR="00C072DD" w:rsidRPr="006830B9" w:rsidRDefault="00241DDD" w:rsidP="00241DDD">
      <w:pPr>
        <w:jc w:val="both"/>
        <w:rPr>
          <w:rFonts w:ascii="Lato" w:hAnsi="Lato"/>
          <w:sz w:val="22"/>
          <w:szCs w:val="22"/>
          <w:lang w:val="es-419"/>
        </w:rPr>
      </w:pPr>
      <w:r w:rsidRPr="006830B9">
        <w:rPr>
          <w:rFonts w:ascii="Lato" w:hAnsi="Lato"/>
          <w:sz w:val="22"/>
          <w:szCs w:val="22"/>
          <w:lang w:val="es-419"/>
        </w:rPr>
        <w:t>La hora local está indicada por las manecillas del minuto y de la hora central y la hora de casa está posicionado con 24 horas a las 9 en punto. Esto resulta en un diseño con el movimiento abierto bien equilibrado. El mejor de la alta relojería por Speake-Marin.</w:t>
      </w:r>
    </w:p>
    <w:p w14:paraId="41F737CB" w14:textId="77777777" w:rsidR="00B1716D" w:rsidRPr="006830B9" w:rsidRDefault="00B1716D" w:rsidP="00241DDD">
      <w:pPr>
        <w:jc w:val="both"/>
        <w:rPr>
          <w:rFonts w:ascii="Lato" w:hAnsi="Lato"/>
          <w:b/>
          <w:bCs/>
          <w:color w:val="92D050"/>
          <w:sz w:val="22"/>
          <w:szCs w:val="22"/>
          <w:lang w:val="es-419"/>
        </w:rPr>
      </w:pPr>
    </w:p>
    <w:p w14:paraId="781BEB9F" w14:textId="44E582B3" w:rsidR="00AE511B" w:rsidRPr="006830B9" w:rsidRDefault="00B1716D" w:rsidP="00AE511B">
      <w:pPr>
        <w:jc w:val="both"/>
        <w:rPr>
          <w:rFonts w:ascii="Lato" w:hAnsi="Lato"/>
          <w:b/>
          <w:bCs/>
          <w:sz w:val="22"/>
          <w:szCs w:val="22"/>
          <w:lang w:val="es-419"/>
        </w:rPr>
      </w:pPr>
      <w:r w:rsidRPr="006830B9">
        <w:rPr>
          <w:rFonts w:ascii="Lato" w:hAnsi="Lato"/>
          <w:b/>
          <w:bCs/>
          <w:color w:val="92D050"/>
          <w:sz w:val="22"/>
          <w:szCs w:val="22"/>
          <w:lang w:val="es-419"/>
        </w:rPr>
        <w:t>ORIGEN</w:t>
      </w:r>
    </w:p>
    <w:p w14:paraId="622B2A6C" w14:textId="77777777" w:rsidR="00AE511B" w:rsidRPr="006830B9" w:rsidRDefault="00AE511B" w:rsidP="00AE511B">
      <w:pPr>
        <w:jc w:val="both"/>
        <w:rPr>
          <w:rFonts w:ascii="Lato" w:hAnsi="Lato"/>
          <w:sz w:val="22"/>
          <w:szCs w:val="22"/>
          <w:lang w:val="es-419"/>
        </w:rPr>
      </w:pPr>
    </w:p>
    <w:p w14:paraId="2B80626D" w14:textId="0DC99233" w:rsidR="00B1716D" w:rsidRPr="006830B9" w:rsidRDefault="004231EE" w:rsidP="004231EE">
      <w:pPr>
        <w:jc w:val="both"/>
        <w:rPr>
          <w:rFonts w:ascii="Lato" w:hAnsi="Lato"/>
          <w:sz w:val="22"/>
          <w:szCs w:val="22"/>
          <w:lang w:val="es-419"/>
        </w:rPr>
      </w:pPr>
      <w:r w:rsidRPr="006830B9">
        <w:rPr>
          <w:rFonts w:ascii="Lato" w:hAnsi="Lato"/>
          <w:sz w:val="22"/>
          <w:szCs w:val="22"/>
          <w:lang w:val="es-419"/>
        </w:rPr>
        <w:t xml:space="preserve">Los indicadores </w:t>
      </w:r>
      <w:r w:rsidR="00100726" w:rsidRPr="006830B9">
        <w:rPr>
          <w:rFonts w:ascii="Lato" w:hAnsi="Lato"/>
          <w:sz w:val="22"/>
          <w:szCs w:val="22"/>
          <w:lang w:val="es-419"/>
        </w:rPr>
        <w:t>del Dual</w:t>
      </w:r>
      <w:r w:rsidRPr="006830B9">
        <w:rPr>
          <w:rFonts w:ascii="Lato" w:hAnsi="Lato"/>
          <w:sz w:val="22"/>
          <w:szCs w:val="22"/>
          <w:lang w:val="es-419"/>
        </w:rPr>
        <w:t xml:space="preserve"> Time se han </w:t>
      </w:r>
      <w:r w:rsidR="0035094F" w:rsidRPr="006830B9">
        <w:rPr>
          <w:rFonts w:ascii="Lato" w:hAnsi="Lato"/>
          <w:sz w:val="22"/>
          <w:szCs w:val="22"/>
          <w:lang w:val="es-419"/>
        </w:rPr>
        <w:t>desarrollado</w:t>
      </w:r>
      <w:r w:rsidRPr="006830B9">
        <w:rPr>
          <w:rFonts w:ascii="Lato" w:hAnsi="Lato"/>
          <w:sz w:val="22"/>
          <w:szCs w:val="22"/>
          <w:lang w:val="es-419"/>
        </w:rPr>
        <w:t xml:space="preserve"> en los años cincuenta del siglo pasado por la industria aérea. El objetivo era de ayudar pilotos que pasaban por diferentes zonas horarias en un viaje para estar informado de su horario de casa sin realizar cálculos complicados.</w:t>
      </w:r>
    </w:p>
    <w:p w14:paraId="7D8DE08E" w14:textId="77777777" w:rsidR="004231EE" w:rsidRPr="006830B9" w:rsidRDefault="004231EE" w:rsidP="00AE511B">
      <w:pPr>
        <w:jc w:val="both"/>
        <w:rPr>
          <w:rFonts w:ascii="Lato" w:hAnsi="Lato"/>
          <w:b/>
          <w:bCs/>
          <w:color w:val="92D050"/>
          <w:sz w:val="22"/>
          <w:szCs w:val="22"/>
          <w:lang w:val="es-419"/>
        </w:rPr>
      </w:pPr>
    </w:p>
    <w:p w14:paraId="1CC093B6" w14:textId="09A0EC17" w:rsidR="00AE511B" w:rsidRPr="006830B9" w:rsidRDefault="00B1716D" w:rsidP="00AE511B">
      <w:pPr>
        <w:jc w:val="both"/>
        <w:rPr>
          <w:rFonts w:ascii="Lato" w:hAnsi="Lato"/>
          <w:b/>
          <w:bCs/>
          <w:color w:val="92D050"/>
          <w:sz w:val="22"/>
          <w:szCs w:val="22"/>
          <w:lang w:val="es-419"/>
        </w:rPr>
      </w:pPr>
      <w:r w:rsidRPr="006830B9">
        <w:rPr>
          <w:rFonts w:ascii="Lato" w:hAnsi="Lato"/>
          <w:b/>
          <w:bCs/>
          <w:color w:val="92D050"/>
          <w:sz w:val="22"/>
          <w:szCs w:val="22"/>
          <w:lang w:val="es-419"/>
        </w:rPr>
        <w:t>CAJA NEGRA</w:t>
      </w:r>
    </w:p>
    <w:p w14:paraId="22EF63AB" w14:textId="77777777" w:rsidR="00AE511B" w:rsidRPr="006830B9" w:rsidRDefault="00AE511B" w:rsidP="00AE511B">
      <w:pPr>
        <w:jc w:val="both"/>
        <w:rPr>
          <w:rFonts w:ascii="Lato" w:hAnsi="Lato"/>
          <w:sz w:val="22"/>
          <w:szCs w:val="22"/>
          <w:lang w:val="es-419"/>
        </w:rPr>
      </w:pPr>
    </w:p>
    <w:p w14:paraId="538E90C3" w14:textId="44B83F09" w:rsidR="00B1716D" w:rsidRPr="006830B9" w:rsidRDefault="00B1716D" w:rsidP="00B1716D">
      <w:pPr>
        <w:pStyle w:val="Corpsdetexte"/>
        <w:spacing w:before="10"/>
        <w:jc w:val="both"/>
        <w:rPr>
          <w:rFonts w:ascii="Lato" w:hAnsi="Lato"/>
          <w:sz w:val="22"/>
          <w:szCs w:val="22"/>
          <w:lang w:val="es-419"/>
        </w:rPr>
      </w:pPr>
      <w:r w:rsidRPr="006830B9">
        <w:rPr>
          <w:rFonts w:ascii="Lato" w:hAnsi="Lato"/>
          <w:sz w:val="22"/>
          <w:szCs w:val="22"/>
          <w:lang w:val="es-419"/>
        </w:rPr>
        <w:t xml:space="preserve">La más reciente versión de la caja famosa Picadilly en titanio con tratamiento </w:t>
      </w:r>
      <w:r w:rsidR="004231EE" w:rsidRPr="006830B9">
        <w:rPr>
          <w:rFonts w:ascii="Lato" w:hAnsi="Lato"/>
          <w:sz w:val="22"/>
          <w:szCs w:val="22"/>
          <w:lang w:val="es-419"/>
        </w:rPr>
        <w:t>DLC, un</w:t>
      </w:r>
      <w:r w:rsidRPr="006830B9">
        <w:rPr>
          <w:rFonts w:ascii="Lato" w:hAnsi="Lato"/>
          <w:sz w:val="22"/>
          <w:szCs w:val="22"/>
          <w:lang w:val="es-419"/>
        </w:rPr>
        <w:t xml:space="preserve"> proceso en el que se aplica irreversiblemente partículas de carbono y que </w:t>
      </w:r>
      <w:r w:rsidR="006830B9" w:rsidRPr="006830B9">
        <w:rPr>
          <w:rFonts w:ascii="Lato" w:hAnsi="Lato"/>
          <w:sz w:val="22"/>
          <w:szCs w:val="22"/>
          <w:lang w:val="es-419"/>
        </w:rPr>
        <w:t>protege</w:t>
      </w:r>
      <w:r w:rsidRPr="006830B9">
        <w:rPr>
          <w:rFonts w:ascii="Lato" w:hAnsi="Lato"/>
          <w:sz w:val="22"/>
          <w:szCs w:val="22"/>
          <w:lang w:val="es-419"/>
        </w:rPr>
        <w:t xml:space="preserve"> y fortalece la caja contra los rayones. </w:t>
      </w:r>
    </w:p>
    <w:p w14:paraId="18222E0C" w14:textId="3242496F" w:rsidR="00DA57B5" w:rsidRPr="006830B9" w:rsidRDefault="00DA57B5" w:rsidP="00C072DD">
      <w:pPr>
        <w:jc w:val="both"/>
        <w:rPr>
          <w:rFonts w:ascii="Lato" w:hAnsi="Lato"/>
          <w:sz w:val="22"/>
          <w:szCs w:val="22"/>
          <w:lang w:val="es-419"/>
        </w:rPr>
      </w:pPr>
    </w:p>
    <w:sectPr w:rsidR="00DA57B5" w:rsidRPr="006830B9">
      <w:headerReference w:type="default" r:id="rId7"/>
      <w:footerReference w:type="default" r:id="rId8"/>
      <w:pgSz w:w="11910" w:h="16840"/>
      <w:pgMar w:top="158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00FD9" w14:textId="77777777" w:rsidR="008514AE" w:rsidRDefault="008514AE" w:rsidP="00AE511B">
      <w:r>
        <w:separator/>
      </w:r>
    </w:p>
  </w:endnote>
  <w:endnote w:type="continuationSeparator" w:id="0">
    <w:p w14:paraId="4A5E8346" w14:textId="77777777" w:rsidR="008514AE" w:rsidRDefault="008514AE" w:rsidP="00A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3E67" w14:textId="255D1138" w:rsidR="00AE511B" w:rsidRPr="00241DDD" w:rsidRDefault="00C072DD" w:rsidP="00AE511B">
    <w:pPr>
      <w:pStyle w:val="Pieddepage"/>
      <w:jc w:val="center"/>
      <w:rPr>
        <w:rFonts w:ascii="Lato Light" w:hAnsi="Lato Light"/>
        <w:lang w:val="en-US"/>
      </w:rPr>
    </w:pPr>
    <w:r w:rsidRPr="00241DDD">
      <w:rPr>
        <w:rFonts w:ascii="Lato Light" w:hAnsi="Lato Light"/>
        <w:lang w:val="en-US"/>
      </w:rPr>
      <w:t>Press enquiries</w:t>
    </w:r>
    <w:r w:rsidR="00AE511B" w:rsidRPr="00241DDD">
      <w:rPr>
        <w:rFonts w:ascii="Lato Light" w:hAnsi="Lato Light"/>
        <w:lang w:val="en-US"/>
      </w:rPr>
      <w:t xml:space="preserve"> : </w:t>
    </w:r>
    <w:r w:rsidR="00C92490" w:rsidRPr="00241DDD">
      <w:rPr>
        <w:rFonts w:ascii="Lato Light" w:hAnsi="Lato Light"/>
        <w:lang w:val="en-US"/>
      </w:rPr>
      <w:t xml:space="preserve">Charlotte BONVIN - </w:t>
    </w:r>
    <w:r w:rsidR="00AE511B" w:rsidRPr="00241DDD">
      <w:rPr>
        <w:rFonts w:ascii="Lato Light" w:hAnsi="Lato Light"/>
        <w:lang w:val="en-US"/>
      </w:rPr>
      <w:t>charlotte@speake-marin.com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7D54" w14:textId="77777777" w:rsidR="008514AE" w:rsidRDefault="008514AE" w:rsidP="00AE511B">
      <w:r>
        <w:separator/>
      </w:r>
    </w:p>
  </w:footnote>
  <w:footnote w:type="continuationSeparator" w:id="0">
    <w:p w14:paraId="48BF5E5E" w14:textId="77777777" w:rsidR="008514AE" w:rsidRDefault="008514AE" w:rsidP="00AE5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5F4A" w14:textId="31181570" w:rsidR="00C92490" w:rsidRDefault="00C92490" w:rsidP="00C92490">
    <w:pPr>
      <w:pStyle w:val="En-tte"/>
      <w:jc w:val="center"/>
    </w:pPr>
    <w:r>
      <w:rPr>
        <w:noProof/>
      </w:rPr>
      <w:drawing>
        <wp:inline distT="0" distB="0" distL="0" distR="0" wp14:anchorId="03FB28DB" wp14:editId="11469EDD">
          <wp:extent cx="1640936" cy="812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65104" cy="82477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B5"/>
    <w:rsid w:val="00100726"/>
    <w:rsid w:val="00174B16"/>
    <w:rsid w:val="00241DDD"/>
    <w:rsid w:val="002E4AC8"/>
    <w:rsid w:val="0035094F"/>
    <w:rsid w:val="004231EE"/>
    <w:rsid w:val="00496F52"/>
    <w:rsid w:val="00552EEF"/>
    <w:rsid w:val="00682AE3"/>
    <w:rsid w:val="006830B9"/>
    <w:rsid w:val="008514AE"/>
    <w:rsid w:val="00896021"/>
    <w:rsid w:val="008A5CCD"/>
    <w:rsid w:val="00A26FC3"/>
    <w:rsid w:val="00A46C51"/>
    <w:rsid w:val="00AE511B"/>
    <w:rsid w:val="00B1716D"/>
    <w:rsid w:val="00C072DD"/>
    <w:rsid w:val="00C42179"/>
    <w:rsid w:val="00C444F0"/>
    <w:rsid w:val="00C92490"/>
    <w:rsid w:val="00DA57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6DF4"/>
  <w15:chartTrackingRefBased/>
  <w15:docId w15:val="{6B2B4AB1-19CB-8E43-AFB9-AB3474A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E511B"/>
    <w:pPr>
      <w:tabs>
        <w:tab w:val="center" w:pos="4536"/>
        <w:tab w:val="right" w:pos="9072"/>
      </w:tabs>
    </w:pPr>
  </w:style>
  <w:style w:type="character" w:customStyle="1" w:styleId="En-tteCar">
    <w:name w:val="En-tête Car"/>
    <w:basedOn w:val="Policepardfaut"/>
    <w:link w:val="En-tte"/>
    <w:uiPriority w:val="99"/>
    <w:rsid w:val="00AE511B"/>
  </w:style>
  <w:style w:type="paragraph" w:styleId="Pieddepage">
    <w:name w:val="footer"/>
    <w:basedOn w:val="Normal"/>
    <w:link w:val="PieddepageCar"/>
    <w:uiPriority w:val="99"/>
    <w:unhideWhenUsed/>
    <w:rsid w:val="00AE511B"/>
    <w:pPr>
      <w:tabs>
        <w:tab w:val="center" w:pos="4536"/>
        <w:tab w:val="right" w:pos="9072"/>
      </w:tabs>
    </w:pPr>
  </w:style>
  <w:style w:type="character" w:customStyle="1" w:styleId="PieddepageCar">
    <w:name w:val="Pied de page Car"/>
    <w:basedOn w:val="Policepardfaut"/>
    <w:link w:val="Pieddepage"/>
    <w:uiPriority w:val="99"/>
    <w:rsid w:val="00AE511B"/>
  </w:style>
  <w:style w:type="paragraph" w:styleId="Corpsdetexte">
    <w:name w:val="Body Text"/>
    <w:basedOn w:val="Normal"/>
    <w:link w:val="CorpsdetexteCar"/>
    <w:uiPriority w:val="1"/>
    <w:qFormat/>
    <w:rsid w:val="00C072DD"/>
    <w:pPr>
      <w:widowControl w:val="0"/>
      <w:autoSpaceDE w:val="0"/>
      <w:autoSpaceDN w:val="0"/>
    </w:pPr>
    <w:rPr>
      <w:rFonts w:ascii="Arial" w:eastAsia="Arial" w:hAnsi="Arial" w:cs="Arial"/>
      <w:lang w:val="fr-FR"/>
    </w:rPr>
  </w:style>
  <w:style w:type="character" w:customStyle="1" w:styleId="CorpsdetexteCar">
    <w:name w:val="Corps de texte Car"/>
    <w:basedOn w:val="Policepardfaut"/>
    <w:link w:val="Corpsdetexte"/>
    <w:uiPriority w:val="1"/>
    <w:rsid w:val="00C072DD"/>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276</Words>
  <Characters>1519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Bonvin</cp:lastModifiedBy>
  <cp:revision>6</cp:revision>
  <cp:lastPrinted>2022-06-02T15:25:00Z</cp:lastPrinted>
  <dcterms:created xsi:type="dcterms:W3CDTF">2022-06-03T06:54:00Z</dcterms:created>
  <dcterms:modified xsi:type="dcterms:W3CDTF">2022-06-03T07:35:00Z</dcterms:modified>
</cp:coreProperties>
</file>